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0" w:rsidRDefault="00676160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KABSONS INDUSTRIES LIMITED</w:t>
      </w:r>
    </w:p>
    <w:p w:rsidR="00676160" w:rsidRDefault="00676160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Times New Roman"/>
          <w:b/>
          <w:bCs/>
          <w:sz w:val="24"/>
          <w:szCs w:val="24"/>
        </w:rPr>
        <w:t>Criteria for making payments to Non-Executive Directors</w:t>
      </w:r>
    </w:p>
    <w:p w:rsidR="00BA16C4" w:rsidRDefault="00BA16C4" w:rsidP="001F3E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Schedule V read with Regulation 34 (3) of SEBI (Listing Obligations and Disclosure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Requirements)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Regulations 2015 (hereinafter referred as “Listing Regulations”), requires every Company to publish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its criteria of making payments to Non- Executive Directors in its annual report. Alternatively, as per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Regulation 46 (2) of Listing Regulations, this may be put up on the Company’s website and reference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may be drawn thereto in its annual report.</w:t>
      </w:r>
    </w:p>
    <w:p w:rsidR="001F3EE0" w:rsidRPr="00676160" w:rsidRDefault="001F3EE0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16C4" w:rsidRDefault="00BA16C4" w:rsidP="001F3E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Section 197 of the Companies Act, 2013 and Regulation 17(6) (a) of Listing Regulations require the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prior approval of the shareholders of a Company for making payment to its Non-Executive Directors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(hereinafter referred as “NEDs”).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Cambria"/>
          <w:sz w:val="24"/>
          <w:szCs w:val="24"/>
        </w:rPr>
        <w:t>However, the requirement of obtaining prior approval of shareholders in general meeting shall</w:t>
      </w:r>
      <w:r w:rsidR="001F3EE0">
        <w:rPr>
          <w:rFonts w:cs="Cambria"/>
          <w:sz w:val="24"/>
          <w:szCs w:val="24"/>
        </w:rPr>
        <w:t xml:space="preserve"> </w:t>
      </w:r>
      <w:r w:rsidRPr="00676160">
        <w:rPr>
          <w:rFonts w:cs="Cambria"/>
          <w:sz w:val="24"/>
          <w:szCs w:val="24"/>
        </w:rPr>
        <w:t>not apply to payment of sitting fees to non-executive directors, if made within the limits</w:t>
      </w:r>
      <w:r w:rsidR="001F3EE0">
        <w:rPr>
          <w:rFonts w:cs="Cambria"/>
          <w:sz w:val="24"/>
          <w:szCs w:val="24"/>
        </w:rPr>
        <w:t xml:space="preserve"> </w:t>
      </w:r>
      <w:r w:rsidRPr="00676160">
        <w:rPr>
          <w:rFonts w:cs="Cambria"/>
          <w:sz w:val="24"/>
          <w:szCs w:val="24"/>
        </w:rPr>
        <w:t>prescribed under Companies Act, 2013 for payment of sitting fees without approval of the</w:t>
      </w:r>
      <w:r w:rsidR="001F3EE0">
        <w:rPr>
          <w:rFonts w:cs="Cambria"/>
          <w:sz w:val="24"/>
          <w:szCs w:val="24"/>
        </w:rPr>
        <w:t xml:space="preserve"> </w:t>
      </w:r>
      <w:r w:rsidRPr="00676160">
        <w:rPr>
          <w:rFonts w:cs="Cambria"/>
          <w:sz w:val="24"/>
          <w:szCs w:val="24"/>
        </w:rPr>
        <w:t>Central Government</w:t>
      </w:r>
      <w:r w:rsidR="001F3EE0">
        <w:rPr>
          <w:rFonts w:cs="Cambria"/>
          <w:sz w:val="24"/>
          <w:szCs w:val="24"/>
        </w:rPr>
        <w:t xml:space="preserve">. </w:t>
      </w:r>
      <w:r w:rsidRPr="00676160">
        <w:rPr>
          <w:rFonts w:cs="Times New Roman"/>
          <w:sz w:val="24"/>
          <w:szCs w:val="24"/>
        </w:rPr>
        <w:t xml:space="preserve">Accordingly, the following </w:t>
      </w:r>
      <w:proofErr w:type="gramStart"/>
      <w:r w:rsidRPr="00676160">
        <w:rPr>
          <w:rFonts w:cs="Times New Roman"/>
          <w:sz w:val="24"/>
          <w:szCs w:val="24"/>
        </w:rPr>
        <w:t>criteria is</w:t>
      </w:r>
      <w:proofErr w:type="gramEnd"/>
      <w:r w:rsidRPr="00676160">
        <w:rPr>
          <w:rFonts w:cs="Times New Roman"/>
          <w:sz w:val="24"/>
          <w:szCs w:val="24"/>
        </w:rPr>
        <w:t xml:space="preserve"> laid down for </w:t>
      </w:r>
      <w:proofErr w:type="spellStart"/>
      <w:r w:rsidR="001F3EE0" w:rsidRPr="001F3EE0">
        <w:rPr>
          <w:rFonts w:cs="Times New Roman"/>
          <w:b/>
          <w:sz w:val="24"/>
          <w:szCs w:val="24"/>
        </w:rPr>
        <w:t>Kabsons</w:t>
      </w:r>
      <w:proofErr w:type="spellEnd"/>
      <w:r w:rsidR="001F3EE0" w:rsidRPr="001F3EE0">
        <w:rPr>
          <w:rFonts w:cs="Times New Roman"/>
          <w:b/>
          <w:sz w:val="24"/>
          <w:szCs w:val="24"/>
        </w:rPr>
        <w:t xml:space="preserve"> Industries </w:t>
      </w:r>
      <w:r w:rsidRPr="001F3EE0">
        <w:rPr>
          <w:rFonts w:cs="Times New Roman"/>
          <w:b/>
          <w:sz w:val="24"/>
          <w:szCs w:val="24"/>
        </w:rPr>
        <w:t>Limited</w:t>
      </w:r>
      <w:r w:rsidRPr="00676160">
        <w:rPr>
          <w:rFonts w:cs="Times New Roman"/>
          <w:sz w:val="24"/>
          <w:szCs w:val="24"/>
        </w:rPr>
        <w:t xml:space="preserve"> (hereinafter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referred as “the Company”).</w:t>
      </w:r>
    </w:p>
    <w:p w:rsidR="001F3EE0" w:rsidRPr="00676160" w:rsidRDefault="001F3EE0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In keeping with the above, any fee/remuneration payable to the NEDs of the Company shall abide by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the following:</w:t>
      </w: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Times New Roman"/>
          <w:b/>
          <w:bCs/>
          <w:sz w:val="24"/>
          <w:szCs w:val="24"/>
        </w:rPr>
        <w:t>Remuneration to Non- Executive / Independent Director:</w:t>
      </w:r>
    </w:p>
    <w:p w:rsidR="001F3EE0" w:rsidRDefault="001F3EE0" w:rsidP="00BA16C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t xml:space="preserve">1. </w:t>
      </w:r>
      <w:r w:rsidRPr="00676160">
        <w:rPr>
          <w:rFonts w:cs="Times New Roman"/>
          <w:b/>
          <w:bCs/>
          <w:sz w:val="24"/>
          <w:szCs w:val="24"/>
        </w:rPr>
        <w:t>Sitting Fees:</w:t>
      </w:r>
    </w:p>
    <w:p w:rsidR="00BA16C4" w:rsidRDefault="00BA16C4" w:rsidP="001F3E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The NEDs (which expression includes Independent Directors) may receive remuneration by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way of fees for attending meetings of Board or Committee thereof. Provided that the amount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 xml:space="preserve">of such fees shall not exceed Rupees One </w:t>
      </w:r>
      <w:proofErr w:type="spellStart"/>
      <w:r w:rsidRPr="00676160">
        <w:rPr>
          <w:rFonts w:cs="Times New Roman"/>
          <w:sz w:val="24"/>
          <w:szCs w:val="24"/>
        </w:rPr>
        <w:t>lakh</w:t>
      </w:r>
      <w:proofErr w:type="spellEnd"/>
      <w:r w:rsidRPr="00676160">
        <w:rPr>
          <w:rFonts w:cs="Times New Roman"/>
          <w:sz w:val="24"/>
          <w:szCs w:val="24"/>
        </w:rPr>
        <w:t xml:space="preserve"> per meeting of the Board or Committee or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such amount as may be prescribed by the Central Government from time to time.</w:t>
      </w:r>
    </w:p>
    <w:p w:rsidR="001F3EE0" w:rsidRPr="00676160" w:rsidRDefault="001F3EE0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t xml:space="preserve">2. </w:t>
      </w:r>
      <w:r w:rsidRPr="00676160">
        <w:rPr>
          <w:rFonts w:cs="Times New Roman"/>
          <w:b/>
          <w:bCs/>
          <w:sz w:val="24"/>
          <w:szCs w:val="24"/>
        </w:rPr>
        <w:t>Commission:</w:t>
      </w:r>
    </w:p>
    <w:p w:rsidR="00BA16C4" w:rsidRDefault="00BA16C4" w:rsidP="001F3E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Section 197 of the Companies Act, 2013 allows a Company to pay remuneration to its NEDs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either by way of a monthly payment or at a specified percentage of the net profits of the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Company or partly by one way and partly by the other. Further, the section also states that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 xml:space="preserve">where the Company has </w:t>
      </w:r>
      <w:proofErr w:type="gramStart"/>
      <w:r w:rsidRPr="00676160">
        <w:rPr>
          <w:rFonts w:cs="Times New Roman"/>
          <w:sz w:val="24"/>
          <w:szCs w:val="24"/>
        </w:rPr>
        <w:t>either Managing</w:t>
      </w:r>
      <w:proofErr w:type="gramEnd"/>
      <w:r w:rsidRPr="00676160">
        <w:rPr>
          <w:rFonts w:cs="Times New Roman"/>
          <w:sz w:val="24"/>
          <w:szCs w:val="24"/>
        </w:rPr>
        <w:t xml:space="preserve"> Director or Whole-time Director or Manager, then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a maximum of 1% of its net profits can be paid as remuneration to its NEDs. In case there is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no managing director or whole-time director or manager, then a maximum of 3% of net profit</w:t>
      </w:r>
      <w:r w:rsidR="001F3EE0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can be paid. Thus, the basis of payment to the NEDs is the net profit of the Company.</w:t>
      </w:r>
    </w:p>
    <w:p w:rsidR="001F3EE0" w:rsidRPr="00676160" w:rsidRDefault="001F3EE0" w:rsidP="001F3E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t xml:space="preserve">3. </w:t>
      </w:r>
      <w:r w:rsidRPr="00676160">
        <w:rPr>
          <w:rFonts w:cs="Times New Roman"/>
          <w:b/>
          <w:bCs/>
          <w:sz w:val="24"/>
          <w:szCs w:val="24"/>
        </w:rPr>
        <w:t>Criteria for fee and commission:</w:t>
      </w:r>
    </w:p>
    <w:p w:rsidR="00BA16C4" w:rsidRPr="00676160" w:rsidRDefault="00BA16C4" w:rsidP="00886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Within the parameters prescribed by the Companies Act, the quantum of sitting fees and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commission will be recommended by the Nomination and Remuneration Committee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(“NRC”) and approved by the Board of Directors of the Company. Overall remuneration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(sitting fees and commission) should be reasonable and commensurate with the</w:t>
      </w:r>
      <w:r w:rsidR="008861F2">
        <w:rPr>
          <w:rFonts w:cs="Times New Roman"/>
          <w:sz w:val="24"/>
          <w:szCs w:val="24"/>
        </w:rPr>
        <w:t xml:space="preserve"> </w:t>
      </w:r>
      <w:proofErr w:type="gramStart"/>
      <w:r w:rsidRPr="00676160">
        <w:rPr>
          <w:rFonts w:cs="Times New Roman"/>
          <w:sz w:val="24"/>
          <w:szCs w:val="24"/>
        </w:rPr>
        <w:t>responsibilities,</w:t>
      </w:r>
      <w:proofErr w:type="gramEnd"/>
      <w:r w:rsidRPr="00676160">
        <w:rPr>
          <w:rFonts w:cs="Times New Roman"/>
          <w:sz w:val="24"/>
          <w:szCs w:val="24"/>
        </w:rPr>
        <w:t xml:space="preserve"> time spent in Board and Committee meetings by the NEDs. The aggregate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commission payable to all the NEDs will be recommended by the NRC to the Board based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 xml:space="preserve">on Company’s performance, profits, </w:t>
      </w:r>
      <w:proofErr w:type="gramStart"/>
      <w:r w:rsidRPr="00676160">
        <w:rPr>
          <w:rFonts w:cs="Times New Roman"/>
          <w:sz w:val="24"/>
          <w:szCs w:val="24"/>
        </w:rPr>
        <w:t>return</w:t>
      </w:r>
      <w:proofErr w:type="gramEnd"/>
      <w:r w:rsidRPr="00676160">
        <w:rPr>
          <w:rFonts w:cs="Times New Roman"/>
          <w:sz w:val="24"/>
          <w:szCs w:val="24"/>
        </w:rPr>
        <w:t xml:space="preserve"> to investors, shareholder value creation and such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other qualitative parameters.</w:t>
      </w: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lastRenderedPageBreak/>
        <w:t xml:space="preserve">4. </w:t>
      </w:r>
      <w:r w:rsidRPr="00676160">
        <w:rPr>
          <w:rFonts w:cs="Times New Roman"/>
          <w:b/>
          <w:bCs/>
          <w:sz w:val="24"/>
          <w:szCs w:val="24"/>
        </w:rPr>
        <w:t>Professional Fees:</w:t>
      </w: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Under the Companies Act, 2013, Section 197 allows a Company to pay remuneration to its</w:t>
      </w: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NEDs for services rendered by any such Director if:</w:t>
      </w: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a. The services rendered are of Professional nature;</w:t>
      </w: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b. In the opinion of Nomination and Remuneration Committee the Director possess the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requisite qualification for the practice of the profession.</w:t>
      </w:r>
    </w:p>
    <w:p w:rsidR="00BA16C4" w:rsidRDefault="00BA16C4" w:rsidP="008861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As per the provisions of Section 188 of the Companies Act, 2013, the Audit Committee and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the Board of Directors of the Company shall approve the Professional fees to be paid to Non</w:t>
      </w:r>
      <w:r w:rsidRPr="00676160">
        <w:rPr>
          <w:rFonts w:cs="Cambria Math"/>
          <w:sz w:val="24"/>
          <w:szCs w:val="24"/>
        </w:rPr>
        <w:t>‐</w:t>
      </w:r>
      <w:r w:rsidRPr="00676160">
        <w:rPr>
          <w:rFonts w:cs="Times New Roman"/>
          <w:sz w:val="24"/>
          <w:szCs w:val="24"/>
        </w:rPr>
        <w:t>Executive Director(s), and with the approval of the Shareholders wherever required.</w:t>
      </w:r>
    </w:p>
    <w:p w:rsidR="008861F2" w:rsidRPr="00676160" w:rsidRDefault="008861F2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t xml:space="preserve">5. </w:t>
      </w:r>
      <w:r w:rsidRPr="00676160">
        <w:rPr>
          <w:rFonts w:cs="Times New Roman"/>
          <w:b/>
          <w:bCs/>
          <w:sz w:val="24"/>
          <w:szCs w:val="24"/>
        </w:rPr>
        <w:t>Reimbursement of actual expenses incurred:</w:t>
      </w:r>
    </w:p>
    <w:p w:rsidR="00BA16C4" w:rsidRDefault="00BA16C4" w:rsidP="00886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The Non-Executive Directors are also entitled for reimbursement of expenses incurred for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attending the Shareholders meetings, Board Meetings and Committee meetings thereof,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induction and training (organi</w:t>
      </w:r>
      <w:r w:rsidR="008861F2">
        <w:rPr>
          <w:rFonts w:cs="Times New Roman"/>
          <w:sz w:val="24"/>
          <w:szCs w:val="24"/>
        </w:rPr>
        <w:t>z</w:t>
      </w:r>
      <w:r w:rsidRPr="00676160">
        <w:rPr>
          <w:rFonts w:cs="Times New Roman"/>
          <w:sz w:val="24"/>
          <w:szCs w:val="24"/>
        </w:rPr>
        <w:t>ed by the Company for Directors).</w:t>
      </w:r>
    </w:p>
    <w:p w:rsidR="008861F2" w:rsidRPr="00676160" w:rsidRDefault="008861F2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t xml:space="preserve">6. </w:t>
      </w:r>
      <w:r w:rsidRPr="00676160">
        <w:rPr>
          <w:rFonts w:cs="Times New Roman"/>
          <w:b/>
          <w:bCs/>
          <w:sz w:val="24"/>
          <w:szCs w:val="24"/>
        </w:rPr>
        <w:t>Refund of excess remuneration paid:</w:t>
      </w:r>
    </w:p>
    <w:p w:rsidR="00BA16C4" w:rsidRDefault="00BA16C4" w:rsidP="00886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If any Director draws or receives, directly or indirectly, by way of remuneration any such sums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in excess of the prescribed limit or without approval required under Section 197, he shall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refund such sums to the Company, within two years or such lesser period as may be allowed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by the Company and until such sum is refunded, hold it in trust for the Company. The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Company shall not waive the recovery of any sum refundable to it unless approved by the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Company by Special Resolution within two years from the date the sum becomes refundable.</w:t>
      </w:r>
    </w:p>
    <w:p w:rsidR="008861F2" w:rsidRPr="00676160" w:rsidRDefault="008861F2" w:rsidP="00886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76160">
        <w:rPr>
          <w:rFonts w:cs="Calibri,Bold"/>
          <w:b/>
          <w:bCs/>
          <w:sz w:val="24"/>
          <w:szCs w:val="24"/>
        </w:rPr>
        <w:t xml:space="preserve">7. </w:t>
      </w:r>
      <w:r w:rsidRPr="00676160">
        <w:rPr>
          <w:rFonts w:cs="Times New Roman"/>
          <w:b/>
          <w:bCs/>
          <w:sz w:val="24"/>
          <w:szCs w:val="24"/>
        </w:rPr>
        <w:t>Stock Options:</w:t>
      </w:r>
    </w:p>
    <w:p w:rsidR="00BA16C4" w:rsidRPr="00676160" w:rsidRDefault="00BA16C4" w:rsidP="00886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As per the Regulation 17 of the Listing Regulations, the shareholders’ resolution shall specify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the limits for the maximum number of stock options that can be granted to Non-Executive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Directors, in any in financial year and in aggregate.</w:t>
      </w:r>
    </w:p>
    <w:p w:rsidR="00BA16C4" w:rsidRDefault="00BA16C4" w:rsidP="008861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Provided that an Independent Director shall not be entitled to any stock options and may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receive remuneration by way of fees and reimbursement of expenses for participation in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meetings of the Board and other meetings and profit related commission as may be approved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by the members.</w:t>
      </w:r>
    </w:p>
    <w:p w:rsidR="008861F2" w:rsidRPr="00676160" w:rsidRDefault="008861F2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16C4" w:rsidRPr="00676160" w:rsidRDefault="00BA16C4" w:rsidP="00BA16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76160">
        <w:rPr>
          <w:rFonts w:cs="Times New Roman"/>
          <w:sz w:val="24"/>
          <w:szCs w:val="24"/>
        </w:rPr>
        <w:t>Amendments</w:t>
      </w:r>
    </w:p>
    <w:p w:rsidR="00F74BD6" w:rsidRPr="00676160" w:rsidRDefault="00BA16C4" w:rsidP="008861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6160">
        <w:rPr>
          <w:rFonts w:cs="Times New Roman"/>
          <w:sz w:val="24"/>
          <w:szCs w:val="24"/>
        </w:rPr>
        <w:t>The Company reserves the right to modify and/or amend this document at any time subject to the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applicable provisions the Companies Act, 2013 and Securities and Exchange Board of India (Listing</w:t>
      </w:r>
      <w:r w:rsidR="008861F2">
        <w:rPr>
          <w:rFonts w:cs="Times New Roman"/>
          <w:sz w:val="24"/>
          <w:szCs w:val="24"/>
        </w:rPr>
        <w:t xml:space="preserve"> </w:t>
      </w:r>
      <w:r w:rsidRPr="00676160">
        <w:rPr>
          <w:rFonts w:cs="Times New Roman"/>
          <w:sz w:val="24"/>
          <w:szCs w:val="24"/>
        </w:rPr>
        <w:t>Obligations and Disclosure Requirements) Regulations, 2015.</w:t>
      </w:r>
    </w:p>
    <w:sectPr w:rsidR="00F74BD6" w:rsidRPr="00676160" w:rsidSect="00F7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6C4"/>
    <w:rsid w:val="001F3EE0"/>
    <w:rsid w:val="00676160"/>
    <w:rsid w:val="008861F2"/>
    <w:rsid w:val="00BA16C4"/>
    <w:rsid w:val="00F7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Srikanth-11</dc:creator>
  <cp:keywords/>
  <dc:description/>
  <cp:lastModifiedBy>Srikanth-11</cp:lastModifiedBy>
  <cp:revision>5</cp:revision>
  <dcterms:created xsi:type="dcterms:W3CDTF">2022-08-30T10:28:00Z</dcterms:created>
  <dcterms:modified xsi:type="dcterms:W3CDTF">2022-08-30T10:39:00Z</dcterms:modified>
</cp:coreProperties>
</file>