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298" w:rsidRPr="00DE691C" w:rsidRDefault="00501821" w:rsidP="00EC4298">
      <w:pPr>
        <w:autoSpaceDE w:val="0"/>
        <w:autoSpaceDN w:val="0"/>
        <w:adjustRightInd w:val="0"/>
        <w:spacing w:after="0" w:line="240" w:lineRule="auto"/>
        <w:jc w:val="center"/>
        <w:rPr>
          <w:rFonts w:ascii="Bookman Old Style" w:hAnsi="Bookman Old Style" w:cs="Bookman Old Style"/>
          <w:b/>
          <w:bCs/>
          <w:color w:val="161616"/>
          <w:sz w:val="24"/>
          <w:szCs w:val="24"/>
        </w:rPr>
      </w:pPr>
      <w:proofErr w:type="spellStart"/>
      <w:r w:rsidRPr="00DE691C">
        <w:rPr>
          <w:rFonts w:ascii="Bookman Old Style" w:hAnsi="Bookman Old Style" w:cs="Bookman Old Style"/>
          <w:b/>
          <w:bCs/>
          <w:color w:val="161616"/>
          <w:sz w:val="24"/>
          <w:szCs w:val="24"/>
        </w:rPr>
        <w:t>Kabsons</w:t>
      </w:r>
      <w:proofErr w:type="spellEnd"/>
      <w:r w:rsidRPr="00DE691C">
        <w:rPr>
          <w:rFonts w:ascii="Bookman Old Style" w:hAnsi="Bookman Old Style" w:cs="Bookman Old Style"/>
          <w:b/>
          <w:bCs/>
          <w:color w:val="161616"/>
          <w:sz w:val="24"/>
          <w:szCs w:val="24"/>
        </w:rPr>
        <w:t xml:space="preserve"> Industries </w:t>
      </w:r>
      <w:r w:rsidR="00EC4298" w:rsidRPr="00DE691C">
        <w:rPr>
          <w:rFonts w:ascii="Bookman Old Style" w:hAnsi="Bookman Old Style" w:cs="Bookman Old Style"/>
          <w:b/>
          <w:bCs/>
          <w:color w:val="161616"/>
          <w:sz w:val="24"/>
          <w:szCs w:val="24"/>
        </w:rPr>
        <w:t>Limited</w:t>
      </w:r>
    </w:p>
    <w:p w:rsidR="00EC4298" w:rsidRPr="00DE691C" w:rsidRDefault="00EC4298" w:rsidP="00EC4298">
      <w:pPr>
        <w:autoSpaceDE w:val="0"/>
        <w:autoSpaceDN w:val="0"/>
        <w:adjustRightInd w:val="0"/>
        <w:spacing w:after="0" w:line="240" w:lineRule="auto"/>
        <w:jc w:val="center"/>
        <w:rPr>
          <w:rFonts w:ascii="Bookman Old Style" w:hAnsi="Bookman Old Style" w:cs="Bookman Old Style"/>
          <w:b/>
          <w:bCs/>
          <w:color w:val="161616"/>
          <w:sz w:val="24"/>
          <w:szCs w:val="24"/>
        </w:rPr>
      </w:pPr>
      <w:r w:rsidRPr="00DE691C">
        <w:rPr>
          <w:rFonts w:ascii="Bookman Old Style" w:hAnsi="Bookman Old Style" w:cs="Bookman Old Style"/>
          <w:b/>
          <w:bCs/>
          <w:color w:val="161616"/>
          <w:sz w:val="24"/>
          <w:szCs w:val="24"/>
        </w:rPr>
        <w:t>Code of Practices and Procedures</w:t>
      </w:r>
    </w:p>
    <w:p w:rsidR="00EC4298" w:rsidRPr="00DE691C" w:rsidRDefault="00EC4298" w:rsidP="00EC4298">
      <w:pPr>
        <w:autoSpaceDE w:val="0"/>
        <w:autoSpaceDN w:val="0"/>
        <w:adjustRightInd w:val="0"/>
        <w:spacing w:after="0" w:line="240" w:lineRule="auto"/>
        <w:jc w:val="center"/>
        <w:rPr>
          <w:rFonts w:ascii="Bookman Old Style" w:hAnsi="Bookman Old Style" w:cs="Bookman Old Style"/>
          <w:b/>
          <w:bCs/>
          <w:color w:val="161616"/>
          <w:sz w:val="24"/>
          <w:szCs w:val="24"/>
        </w:rPr>
      </w:pPr>
      <w:r w:rsidRPr="00DE691C">
        <w:rPr>
          <w:rFonts w:ascii="Bookman Old Style" w:hAnsi="Bookman Old Style" w:cs="Bookman Old Style"/>
          <w:b/>
          <w:bCs/>
          <w:color w:val="161616"/>
          <w:sz w:val="24"/>
          <w:szCs w:val="24"/>
        </w:rPr>
        <w:t>For Fair Disclosure of Unpublished Price Sensitive Information</w:t>
      </w:r>
    </w:p>
    <w:p w:rsidR="00EC4298" w:rsidRPr="00DE691C" w:rsidRDefault="00EC4298" w:rsidP="00EC4298">
      <w:pPr>
        <w:autoSpaceDE w:val="0"/>
        <w:autoSpaceDN w:val="0"/>
        <w:adjustRightInd w:val="0"/>
        <w:spacing w:after="0" w:line="240" w:lineRule="auto"/>
        <w:jc w:val="center"/>
        <w:rPr>
          <w:rFonts w:ascii="Bookman Old Style" w:hAnsi="Bookman Old Style" w:cs="Bookman Old Style"/>
          <w:b/>
          <w:bCs/>
          <w:color w:val="161616"/>
          <w:sz w:val="16"/>
          <w:szCs w:val="16"/>
        </w:rPr>
      </w:pPr>
      <w:r w:rsidRPr="00DE691C">
        <w:rPr>
          <w:rFonts w:ascii="Bookman Old Style" w:hAnsi="Bookman Old Style" w:cs="Bookman Old Style"/>
          <w:b/>
          <w:bCs/>
          <w:color w:val="161616"/>
          <w:sz w:val="16"/>
          <w:szCs w:val="16"/>
        </w:rPr>
        <w:t xml:space="preserve">(Originally approved by the Board on 14-11-2015 and as amended on </w:t>
      </w:r>
      <w:r w:rsidR="000F774A" w:rsidRPr="00DE691C">
        <w:rPr>
          <w:rFonts w:ascii="Bookman Old Style" w:hAnsi="Bookman Old Style" w:cs="Bookman Old Style"/>
          <w:b/>
          <w:bCs/>
          <w:color w:val="161616"/>
          <w:sz w:val="16"/>
          <w:szCs w:val="16"/>
        </w:rPr>
        <w:t>14</w:t>
      </w:r>
      <w:r w:rsidRPr="00DE691C">
        <w:rPr>
          <w:rFonts w:ascii="Bookman Old Style" w:hAnsi="Bookman Old Style" w:cs="Bookman Old Style"/>
          <w:b/>
          <w:bCs/>
          <w:color w:val="161616"/>
          <w:sz w:val="16"/>
          <w:szCs w:val="16"/>
        </w:rPr>
        <w:t>-0</w:t>
      </w:r>
      <w:r w:rsidR="000F774A" w:rsidRPr="00DE691C">
        <w:rPr>
          <w:rFonts w:ascii="Bookman Old Style" w:hAnsi="Bookman Old Style" w:cs="Bookman Old Style"/>
          <w:b/>
          <w:bCs/>
          <w:color w:val="161616"/>
          <w:sz w:val="16"/>
          <w:szCs w:val="16"/>
        </w:rPr>
        <w:t>2</w:t>
      </w:r>
      <w:r w:rsidRPr="00DE691C">
        <w:rPr>
          <w:rFonts w:ascii="Bookman Old Style" w:hAnsi="Bookman Old Style" w:cs="Bookman Old Style"/>
          <w:b/>
          <w:bCs/>
          <w:color w:val="161616"/>
          <w:sz w:val="16"/>
          <w:szCs w:val="16"/>
        </w:rPr>
        <w:t>-2019)</w:t>
      </w:r>
    </w:p>
    <w:p w:rsidR="00EC4298" w:rsidRPr="00DE691C" w:rsidRDefault="00EC4298" w:rsidP="00EC4298">
      <w:pPr>
        <w:autoSpaceDE w:val="0"/>
        <w:autoSpaceDN w:val="0"/>
        <w:adjustRightInd w:val="0"/>
        <w:spacing w:after="0" w:line="240" w:lineRule="auto"/>
        <w:jc w:val="center"/>
        <w:rPr>
          <w:rFonts w:ascii="Bookman Old Style" w:hAnsi="Bookman Old Style" w:cs="Bookman Old Style"/>
          <w:b/>
          <w:bCs/>
          <w:color w:val="161616"/>
          <w:sz w:val="24"/>
          <w:szCs w:val="24"/>
        </w:rPr>
      </w:pPr>
    </w:p>
    <w:p w:rsidR="00EC4298" w:rsidRPr="00DE691C" w:rsidRDefault="00EC4298" w:rsidP="00EC4298">
      <w:pPr>
        <w:autoSpaceDE w:val="0"/>
        <w:autoSpaceDN w:val="0"/>
        <w:adjustRightInd w:val="0"/>
        <w:spacing w:after="0" w:line="240" w:lineRule="auto"/>
        <w:jc w:val="center"/>
        <w:rPr>
          <w:rFonts w:ascii="Bookman Old Style" w:hAnsi="Bookman Old Style" w:cs="Bookman Old Style"/>
          <w:b/>
          <w:bCs/>
          <w:color w:val="161616"/>
          <w:sz w:val="24"/>
          <w:szCs w:val="24"/>
        </w:rPr>
      </w:pPr>
    </w:p>
    <w:p w:rsidR="00EC4298" w:rsidRPr="00DE691C" w:rsidRDefault="00EC4298" w:rsidP="00EC4298">
      <w:pPr>
        <w:autoSpaceDE w:val="0"/>
        <w:autoSpaceDN w:val="0"/>
        <w:adjustRightInd w:val="0"/>
        <w:spacing w:after="0" w:line="240" w:lineRule="auto"/>
        <w:jc w:val="center"/>
        <w:rPr>
          <w:rFonts w:ascii="Bookman Old Style" w:hAnsi="Bookman Old Style" w:cs="Bookman Old Style"/>
          <w:b/>
          <w:bCs/>
          <w:color w:val="161616"/>
          <w:sz w:val="24"/>
          <w:szCs w:val="24"/>
        </w:rPr>
      </w:pPr>
      <w:r w:rsidRPr="00DE691C">
        <w:rPr>
          <w:rFonts w:ascii="Bookman Old Style" w:hAnsi="Bookman Old Style" w:cs="Bookman Old Style"/>
          <w:b/>
          <w:bCs/>
          <w:color w:val="161616"/>
          <w:sz w:val="24"/>
          <w:szCs w:val="24"/>
        </w:rPr>
        <w:t>Pursuant to Regulation 8(1) of Chapter I V of the</w:t>
      </w:r>
    </w:p>
    <w:p w:rsidR="00EC4298" w:rsidRPr="00DE691C" w:rsidRDefault="00EC4298" w:rsidP="00EC4298">
      <w:pPr>
        <w:autoSpaceDE w:val="0"/>
        <w:autoSpaceDN w:val="0"/>
        <w:adjustRightInd w:val="0"/>
        <w:spacing w:after="0" w:line="240" w:lineRule="auto"/>
        <w:jc w:val="center"/>
        <w:rPr>
          <w:rFonts w:ascii="Bookman Old Style" w:hAnsi="Bookman Old Style" w:cs="Bookman Old Style"/>
          <w:b/>
          <w:bCs/>
          <w:color w:val="161616"/>
          <w:sz w:val="24"/>
          <w:szCs w:val="24"/>
        </w:rPr>
      </w:pPr>
      <w:r w:rsidRPr="00DE691C">
        <w:rPr>
          <w:rFonts w:ascii="Bookman Old Style" w:hAnsi="Bookman Old Style" w:cs="Bookman Old Style"/>
          <w:b/>
          <w:bCs/>
          <w:color w:val="161616"/>
          <w:sz w:val="24"/>
          <w:szCs w:val="24"/>
        </w:rPr>
        <w:t>SEBI (Prohibition of Insider trading)</w:t>
      </w:r>
    </w:p>
    <w:p w:rsidR="00EC4298" w:rsidRPr="00DE691C" w:rsidRDefault="00EC4298" w:rsidP="00EC4298">
      <w:pPr>
        <w:autoSpaceDE w:val="0"/>
        <w:autoSpaceDN w:val="0"/>
        <w:adjustRightInd w:val="0"/>
        <w:spacing w:after="0" w:line="240" w:lineRule="auto"/>
        <w:jc w:val="center"/>
        <w:rPr>
          <w:rFonts w:ascii="Bookman Old Style" w:hAnsi="Bookman Old Style" w:cs="Bookman Old Style"/>
          <w:b/>
          <w:bCs/>
          <w:color w:val="161616"/>
          <w:sz w:val="24"/>
          <w:szCs w:val="24"/>
        </w:rPr>
      </w:pPr>
      <w:r w:rsidRPr="00DE691C">
        <w:rPr>
          <w:rFonts w:ascii="Bookman Old Style" w:hAnsi="Bookman Old Style" w:cs="Bookman Old Style"/>
          <w:b/>
          <w:bCs/>
          <w:color w:val="161616"/>
          <w:sz w:val="24"/>
          <w:szCs w:val="24"/>
        </w:rPr>
        <w:t>(Amendment) Regulations, 2018</w:t>
      </w:r>
    </w:p>
    <w:p w:rsidR="00EC4298" w:rsidRPr="00DE691C" w:rsidRDefault="00EC4298" w:rsidP="00EC4298">
      <w:pPr>
        <w:autoSpaceDE w:val="0"/>
        <w:autoSpaceDN w:val="0"/>
        <w:adjustRightInd w:val="0"/>
        <w:spacing w:after="0" w:line="240" w:lineRule="auto"/>
        <w:jc w:val="both"/>
        <w:rPr>
          <w:rFonts w:ascii="Bookman Old Style" w:hAnsi="Bookman Old Style" w:cs="Bookman Old Style"/>
          <w:color w:val="161616"/>
          <w:sz w:val="24"/>
          <w:szCs w:val="24"/>
        </w:rPr>
      </w:pPr>
    </w:p>
    <w:p w:rsidR="00EC4298" w:rsidRPr="00DE691C" w:rsidRDefault="00EC4298" w:rsidP="00EC4298">
      <w:pPr>
        <w:autoSpaceDE w:val="0"/>
        <w:autoSpaceDN w:val="0"/>
        <w:adjustRightInd w:val="0"/>
        <w:spacing w:after="0" w:line="240" w:lineRule="auto"/>
        <w:jc w:val="both"/>
        <w:rPr>
          <w:rFonts w:ascii="Bookman Old Style" w:hAnsi="Bookman Old Style" w:cs="Bookman Old Style"/>
          <w:color w:val="161616"/>
          <w:sz w:val="24"/>
          <w:szCs w:val="24"/>
        </w:rPr>
      </w:pPr>
      <w:r w:rsidRPr="00DE691C">
        <w:rPr>
          <w:rFonts w:ascii="Bookman Old Style" w:hAnsi="Bookman Old Style" w:cs="Bookman Old Style"/>
          <w:color w:val="161616"/>
          <w:sz w:val="24"/>
          <w:szCs w:val="24"/>
        </w:rPr>
        <w:t xml:space="preserve">In adherence to the principles of fair disclosures as enumerated under Schedule-A to the SEBI (Prohibition of Insider Trading) Regulations, 2015 and as amended by the SEBI (Prohibition of the Insider Trading) (Amendment) Regulations, 2018 (hereinafter referred to as "SEBI PIT Regulations"), the Board of Directors of the Company viz. </w:t>
      </w:r>
      <w:proofErr w:type="spellStart"/>
      <w:r w:rsidR="002E1FC6" w:rsidRPr="00DE691C">
        <w:rPr>
          <w:rFonts w:ascii="Arial" w:hAnsi="Arial" w:cs="Arial"/>
          <w:b/>
          <w:sz w:val="24"/>
          <w:szCs w:val="24"/>
        </w:rPr>
        <w:t>Kabsons</w:t>
      </w:r>
      <w:proofErr w:type="spellEnd"/>
      <w:r w:rsidR="002E1FC6" w:rsidRPr="00DE691C">
        <w:rPr>
          <w:rFonts w:ascii="Arial" w:hAnsi="Arial" w:cs="Arial"/>
          <w:b/>
          <w:sz w:val="24"/>
          <w:szCs w:val="24"/>
        </w:rPr>
        <w:t xml:space="preserve"> Industries </w:t>
      </w:r>
      <w:r w:rsidRPr="00DE691C">
        <w:rPr>
          <w:rFonts w:ascii="Arial" w:hAnsi="Arial" w:cs="Arial"/>
          <w:b/>
          <w:sz w:val="24"/>
          <w:szCs w:val="24"/>
        </w:rPr>
        <w:t>Limited</w:t>
      </w:r>
      <w:r w:rsidRPr="00DE691C">
        <w:rPr>
          <w:rFonts w:ascii="Bookman Old Style" w:hAnsi="Bookman Old Style" w:cs="Bookman Old Style"/>
          <w:color w:val="161616"/>
          <w:sz w:val="24"/>
          <w:szCs w:val="24"/>
        </w:rPr>
        <w:t>, would follow the following practices and procedures for the fair disclosure of unpublished price sensitive information:</w:t>
      </w:r>
    </w:p>
    <w:p w:rsidR="00EC4298" w:rsidRPr="00DE691C" w:rsidRDefault="00EC4298" w:rsidP="00EC4298">
      <w:pPr>
        <w:autoSpaceDE w:val="0"/>
        <w:autoSpaceDN w:val="0"/>
        <w:adjustRightInd w:val="0"/>
        <w:spacing w:after="0" w:line="240" w:lineRule="auto"/>
        <w:jc w:val="both"/>
        <w:rPr>
          <w:rFonts w:ascii="Bookman Old Style" w:hAnsi="Bookman Old Style" w:cs="Bookman Old Style"/>
          <w:color w:val="161616"/>
          <w:sz w:val="24"/>
          <w:szCs w:val="24"/>
        </w:rPr>
      </w:pPr>
    </w:p>
    <w:p w:rsidR="00EC4298" w:rsidRPr="00DE691C" w:rsidRDefault="00EC4298" w:rsidP="000F774A">
      <w:pPr>
        <w:pStyle w:val="ListParagraph"/>
        <w:numPr>
          <w:ilvl w:val="0"/>
          <w:numId w:val="1"/>
        </w:numPr>
        <w:autoSpaceDE w:val="0"/>
        <w:autoSpaceDN w:val="0"/>
        <w:adjustRightInd w:val="0"/>
        <w:spacing w:after="0" w:line="240" w:lineRule="auto"/>
        <w:ind w:hanging="630"/>
        <w:jc w:val="both"/>
        <w:rPr>
          <w:rFonts w:ascii="Bookman Old Style" w:hAnsi="Bookman Old Style" w:cs="Bookman Old Style"/>
          <w:color w:val="161616"/>
          <w:sz w:val="24"/>
          <w:szCs w:val="24"/>
        </w:rPr>
      </w:pPr>
      <w:r w:rsidRPr="00DE691C">
        <w:rPr>
          <w:rFonts w:ascii="Bookman Old Style" w:hAnsi="Bookman Old Style" w:cs="Bookman Old Style"/>
          <w:color w:val="161616"/>
          <w:sz w:val="24"/>
          <w:szCs w:val="24"/>
        </w:rPr>
        <w:t>Any material event / information that could have a bearing on the</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price discovery of the shares / securities of the Company shall be</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promptly disclosed.</w:t>
      </w:r>
    </w:p>
    <w:p w:rsidR="000F774A" w:rsidRPr="00DE691C" w:rsidRDefault="000F774A" w:rsidP="000F774A">
      <w:pPr>
        <w:pStyle w:val="ListParagraph"/>
        <w:autoSpaceDE w:val="0"/>
        <w:autoSpaceDN w:val="0"/>
        <w:adjustRightInd w:val="0"/>
        <w:spacing w:after="0" w:line="240" w:lineRule="auto"/>
        <w:jc w:val="both"/>
        <w:rPr>
          <w:rFonts w:ascii="Bookman Old Style" w:hAnsi="Bookman Old Style" w:cs="Bookman Old Style"/>
          <w:color w:val="161616"/>
          <w:sz w:val="24"/>
          <w:szCs w:val="24"/>
        </w:rPr>
      </w:pPr>
    </w:p>
    <w:p w:rsidR="00EC4298" w:rsidRPr="00DE691C" w:rsidRDefault="00EC4298" w:rsidP="000F774A">
      <w:pPr>
        <w:pStyle w:val="ListParagraph"/>
        <w:numPr>
          <w:ilvl w:val="0"/>
          <w:numId w:val="1"/>
        </w:numPr>
        <w:autoSpaceDE w:val="0"/>
        <w:autoSpaceDN w:val="0"/>
        <w:adjustRightInd w:val="0"/>
        <w:spacing w:after="0" w:line="240" w:lineRule="auto"/>
        <w:ind w:hanging="630"/>
        <w:jc w:val="both"/>
        <w:rPr>
          <w:rFonts w:ascii="Bookman Old Style" w:hAnsi="Bookman Old Style" w:cs="Bookman Old Style"/>
          <w:color w:val="161616"/>
          <w:sz w:val="24"/>
          <w:szCs w:val="24"/>
        </w:rPr>
      </w:pPr>
      <w:r w:rsidRPr="00DE691C">
        <w:rPr>
          <w:rFonts w:ascii="Bookman Old Style" w:hAnsi="Bookman Old Style" w:cs="Bookman Old Style"/>
          <w:color w:val="161616"/>
          <w:sz w:val="24"/>
          <w:szCs w:val="24"/>
        </w:rPr>
        <w:t xml:space="preserve">The Company shall always </w:t>
      </w:r>
      <w:proofErr w:type="spellStart"/>
      <w:r w:rsidRPr="00DE691C">
        <w:rPr>
          <w:rFonts w:ascii="Bookman Old Style" w:hAnsi="Bookman Old Style" w:cs="Bookman Old Style"/>
          <w:color w:val="161616"/>
          <w:sz w:val="24"/>
          <w:szCs w:val="24"/>
        </w:rPr>
        <w:t>endeavour</w:t>
      </w:r>
      <w:proofErr w:type="spellEnd"/>
      <w:r w:rsidRPr="00DE691C">
        <w:rPr>
          <w:rFonts w:ascii="Bookman Old Style" w:hAnsi="Bookman Old Style" w:cs="Bookman Old Style"/>
          <w:color w:val="161616"/>
          <w:sz w:val="24"/>
          <w:szCs w:val="24"/>
        </w:rPr>
        <w:t xml:space="preserve"> to follow utmost standards</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of disclosures ensuring uniform and universal dissemination of</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unpublished price sensitive information to avoid selective</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disclosure.</w:t>
      </w:r>
    </w:p>
    <w:p w:rsidR="000F774A" w:rsidRPr="00DE691C" w:rsidRDefault="000F774A" w:rsidP="000F774A">
      <w:pPr>
        <w:pStyle w:val="ListParagraph"/>
        <w:rPr>
          <w:rFonts w:ascii="Bookman Old Style" w:hAnsi="Bookman Old Style" w:cs="Bookman Old Style"/>
          <w:color w:val="161616"/>
          <w:sz w:val="24"/>
          <w:szCs w:val="24"/>
        </w:rPr>
      </w:pPr>
    </w:p>
    <w:p w:rsidR="00EC4298" w:rsidRPr="00DE691C" w:rsidRDefault="00EC4298" w:rsidP="000F774A">
      <w:pPr>
        <w:pStyle w:val="ListParagraph"/>
        <w:numPr>
          <w:ilvl w:val="0"/>
          <w:numId w:val="1"/>
        </w:numPr>
        <w:autoSpaceDE w:val="0"/>
        <w:autoSpaceDN w:val="0"/>
        <w:adjustRightInd w:val="0"/>
        <w:spacing w:after="0" w:line="240" w:lineRule="auto"/>
        <w:ind w:hanging="630"/>
        <w:jc w:val="both"/>
        <w:rPr>
          <w:rFonts w:ascii="Bookman Old Style" w:hAnsi="Bookman Old Style" w:cs="Bookman Old Style"/>
          <w:color w:val="161616"/>
          <w:sz w:val="24"/>
          <w:szCs w:val="24"/>
        </w:rPr>
      </w:pPr>
      <w:r w:rsidRPr="00DE691C">
        <w:rPr>
          <w:rFonts w:ascii="Bookman Old Style" w:hAnsi="Bookman Old Style" w:cs="Bookman Old Style"/>
          <w:color w:val="161616"/>
          <w:sz w:val="24"/>
          <w:szCs w:val="24"/>
        </w:rPr>
        <w:t>The Head of Investors Relations Department shall act as a</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chief investor relations officer to deal with the dissemination of</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information and disclosure of unpublished price sensitive</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information.</w:t>
      </w:r>
    </w:p>
    <w:p w:rsidR="000F774A" w:rsidRPr="00DE691C" w:rsidRDefault="000F774A" w:rsidP="000F774A">
      <w:pPr>
        <w:pStyle w:val="ListParagraph"/>
        <w:rPr>
          <w:rFonts w:ascii="Bookman Old Style" w:hAnsi="Bookman Old Style" w:cs="Bookman Old Style"/>
          <w:color w:val="161616"/>
          <w:sz w:val="24"/>
          <w:szCs w:val="24"/>
        </w:rPr>
      </w:pPr>
    </w:p>
    <w:p w:rsidR="000F774A" w:rsidRPr="00DE691C" w:rsidRDefault="00EC4298" w:rsidP="000F774A">
      <w:pPr>
        <w:pStyle w:val="ListParagraph"/>
        <w:numPr>
          <w:ilvl w:val="0"/>
          <w:numId w:val="1"/>
        </w:numPr>
        <w:autoSpaceDE w:val="0"/>
        <w:autoSpaceDN w:val="0"/>
        <w:adjustRightInd w:val="0"/>
        <w:spacing w:after="0" w:line="240" w:lineRule="auto"/>
        <w:ind w:hanging="630"/>
        <w:jc w:val="both"/>
        <w:rPr>
          <w:rFonts w:ascii="Bookman Old Style" w:hAnsi="Bookman Old Style" w:cs="Bookman Old Style"/>
          <w:color w:val="161616"/>
          <w:sz w:val="24"/>
          <w:szCs w:val="24"/>
        </w:rPr>
      </w:pPr>
      <w:r w:rsidRPr="00DE691C">
        <w:rPr>
          <w:rFonts w:ascii="Bookman Old Style" w:hAnsi="Bookman Old Style" w:cs="Bookman Old Style"/>
          <w:color w:val="161616"/>
          <w:sz w:val="24"/>
          <w:szCs w:val="24"/>
        </w:rPr>
        <w:t>In the unlikely event of any unpublished price sensitive information</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getting disclosed selectively, inadvertently or otherwise, the same</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shall be made generally available.</w:t>
      </w:r>
      <w:r w:rsidR="000F774A" w:rsidRPr="00DE691C">
        <w:rPr>
          <w:rFonts w:ascii="Bookman Old Style" w:hAnsi="Bookman Old Style" w:cs="Bookman Old Style"/>
          <w:color w:val="161616"/>
          <w:sz w:val="24"/>
          <w:szCs w:val="24"/>
        </w:rPr>
        <w:t xml:space="preserve"> </w:t>
      </w:r>
    </w:p>
    <w:p w:rsidR="000F774A" w:rsidRPr="00DE691C" w:rsidRDefault="000F774A" w:rsidP="000F774A">
      <w:pPr>
        <w:pStyle w:val="ListParagraph"/>
        <w:rPr>
          <w:rFonts w:ascii="Bookman Old Style" w:hAnsi="Bookman Old Style" w:cs="Bookman Old Style"/>
          <w:color w:val="000000"/>
          <w:sz w:val="24"/>
          <w:szCs w:val="24"/>
        </w:rPr>
      </w:pPr>
    </w:p>
    <w:p w:rsidR="000F774A" w:rsidRPr="00DE691C" w:rsidRDefault="00EC4298" w:rsidP="000F774A">
      <w:pPr>
        <w:pStyle w:val="ListParagraph"/>
        <w:numPr>
          <w:ilvl w:val="0"/>
          <w:numId w:val="1"/>
        </w:numPr>
        <w:autoSpaceDE w:val="0"/>
        <w:autoSpaceDN w:val="0"/>
        <w:adjustRightInd w:val="0"/>
        <w:spacing w:after="0" w:line="240" w:lineRule="auto"/>
        <w:ind w:hanging="630"/>
        <w:jc w:val="both"/>
        <w:rPr>
          <w:rFonts w:ascii="Bookman Old Style" w:hAnsi="Bookman Old Style" w:cs="Bookman Old Style"/>
          <w:color w:val="161616"/>
          <w:sz w:val="24"/>
          <w:szCs w:val="24"/>
        </w:rPr>
      </w:pPr>
      <w:r w:rsidRPr="00DE691C">
        <w:rPr>
          <w:rFonts w:ascii="Bookman Old Style" w:hAnsi="Bookman Old Style" w:cs="Bookman Old Style"/>
          <w:color w:val="161616"/>
          <w:sz w:val="24"/>
          <w:szCs w:val="24"/>
        </w:rPr>
        <w:t xml:space="preserve">The Company shall always </w:t>
      </w:r>
      <w:proofErr w:type="spellStart"/>
      <w:r w:rsidRPr="00DE691C">
        <w:rPr>
          <w:rFonts w:ascii="Bookman Old Style" w:hAnsi="Bookman Old Style" w:cs="Bookman Old Style"/>
          <w:color w:val="161616"/>
          <w:sz w:val="24"/>
          <w:szCs w:val="24"/>
        </w:rPr>
        <w:t>endeavour</w:t>
      </w:r>
      <w:proofErr w:type="spellEnd"/>
      <w:r w:rsidRPr="00DE691C">
        <w:rPr>
          <w:rFonts w:ascii="Bookman Old Style" w:hAnsi="Bookman Old Style" w:cs="Bookman Old Style"/>
          <w:color w:val="161616"/>
          <w:sz w:val="24"/>
          <w:szCs w:val="24"/>
        </w:rPr>
        <w:t xml:space="preserve"> to provide appropriate and</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fair response to queries on news reports and requests for</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verification of market rumors by Regulatory Authorities.</w:t>
      </w:r>
    </w:p>
    <w:p w:rsidR="000F774A" w:rsidRPr="00DE691C" w:rsidRDefault="000F774A" w:rsidP="000F774A">
      <w:pPr>
        <w:pStyle w:val="ListParagraph"/>
        <w:rPr>
          <w:rFonts w:ascii="Bookman Old Style" w:hAnsi="Bookman Old Style" w:cs="Bookman Old Style"/>
          <w:color w:val="000000"/>
          <w:sz w:val="24"/>
          <w:szCs w:val="24"/>
        </w:rPr>
      </w:pPr>
    </w:p>
    <w:p w:rsidR="000F774A" w:rsidRPr="00DE691C" w:rsidRDefault="00EC4298" w:rsidP="000F774A">
      <w:pPr>
        <w:pStyle w:val="ListParagraph"/>
        <w:numPr>
          <w:ilvl w:val="0"/>
          <w:numId w:val="1"/>
        </w:numPr>
        <w:autoSpaceDE w:val="0"/>
        <w:autoSpaceDN w:val="0"/>
        <w:adjustRightInd w:val="0"/>
        <w:spacing w:after="0" w:line="240" w:lineRule="auto"/>
        <w:ind w:hanging="630"/>
        <w:jc w:val="both"/>
        <w:rPr>
          <w:rFonts w:ascii="Bookman Old Style" w:hAnsi="Bookman Old Style" w:cs="Bookman Old Style"/>
          <w:color w:val="161616"/>
          <w:sz w:val="24"/>
          <w:szCs w:val="24"/>
        </w:rPr>
      </w:pPr>
      <w:r w:rsidRPr="00DE691C">
        <w:rPr>
          <w:rFonts w:ascii="Bookman Old Style" w:hAnsi="Bookman Old Style" w:cs="Bookman Old Style"/>
          <w:color w:val="161616"/>
          <w:sz w:val="24"/>
          <w:szCs w:val="24"/>
        </w:rPr>
        <w:t>The Company shall ensure that the information shared with</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analysts and research personnel is not unpublished price</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sensitive information.</w:t>
      </w:r>
    </w:p>
    <w:p w:rsidR="000F774A" w:rsidRPr="00DE691C" w:rsidRDefault="000F774A" w:rsidP="000F774A">
      <w:pPr>
        <w:pStyle w:val="ListParagraph"/>
        <w:rPr>
          <w:rFonts w:ascii="Bookman Old Style" w:hAnsi="Bookman Old Style" w:cs="Bookman Old Style"/>
          <w:color w:val="000000"/>
          <w:sz w:val="24"/>
          <w:szCs w:val="24"/>
        </w:rPr>
      </w:pPr>
    </w:p>
    <w:p w:rsidR="000F774A" w:rsidRPr="00DE691C" w:rsidRDefault="00EC4298" w:rsidP="000F774A">
      <w:pPr>
        <w:pStyle w:val="ListParagraph"/>
        <w:numPr>
          <w:ilvl w:val="0"/>
          <w:numId w:val="1"/>
        </w:numPr>
        <w:autoSpaceDE w:val="0"/>
        <w:autoSpaceDN w:val="0"/>
        <w:adjustRightInd w:val="0"/>
        <w:spacing w:after="0" w:line="240" w:lineRule="auto"/>
        <w:ind w:hanging="630"/>
        <w:jc w:val="both"/>
        <w:rPr>
          <w:rFonts w:ascii="Bookman Old Style" w:hAnsi="Bookman Old Style" w:cs="Bookman Old Style"/>
          <w:color w:val="161616"/>
          <w:sz w:val="24"/>
          <w:szCs w:val="24"/>
        </w:rPr>
      </w:pPr>
      <w:r w:rsidRPr="00DE691C">
        <w:rPr>
          <w:rFonts w:ascii="Bookman Old Style" w:hAnsi="Bookman Old Style" w:cs="Bookman Old Style"/>
          <w:color w:val="161616"/>
          <w:sz w:val="24"/>
          <w:szCs w:val="24"/>
        </w:rPr>
        <w:t>Best practices shall be followed to make transcripts or records of</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proceedings of meetings with analysts and other investor relations</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conferences on the official website to ensure official confirmation</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and documentation of disclosures made.</w:t>
      </w:r>
      <w:r w:rsidR="000F774A" w:rsidRPr="00DE691C">
        <w:rPr>
          <w:rFonts w:ascii="Bookman Old Style" w:hAnsi="Bookman Old Style" w:cs="Bookman Old Style"/>
          <w:color w:val="161616"/>
          <w:sz w:val="24"/>
          <w:szCs w:val="24"/>
        </w:rPr>
        <w:t xml:space="preserve"> </w:t>
      </w:r>
    </w:p>
    <w:p w:rsidR="000F774A" w:rsidRPr="00DE691C" w:rsidRDefault="000F774A" w:rsidP="000F774A">
      <w:pPr>
        <w:pStyle w:val="ListParagraph"/>
        <w:rPr>
          <w:rFonts w:ascii="Bookman Old Style" w:hAnsi="Bookman Old Style" w:cs="Bookman Old Style"/>
          <w:color w:val="000000"/>
          <w:sz w:val="24"/>
          <w:szCs w:val="24"/>
        </w:rPr>
      </w:pPr>
    </w:p>
    <w:p w:rsidR="000F774A" w:rsidRPr="00DE691C" w:rsidRDefault="00EC4298" w:rsidP="000F774A">
      <w:pPr>
        <w:pStyle w:val="ListParagraph"/>
        <w:numPr>
          <w:ilvl w:val="0"/>
          <w:numId w:val="1"/>
        </w:numPr>
        <w:autoSpaceDE w:val="0"/>
        <w:autoSpaceDN w:val="0"/>
        <w:adjustRightInd w:val="0"/>
        <w:spacing w:after="0" w:line="240" w:lineRule="auto"/>
        <w:ind w:hanging="630"/>
        <w:jc w:val="both"/>
        <w:rPr>
          <w:rFonts w:ascii="Bookman Old Style" w:hAnsi="Bookman Old Style" w:cs="Bookman Old Style"/>
          <w:color w:val="161616"/>
          <w:sz w:val="24"/>
          <w:szCs w:val="24"/>
        </w:rPr>
      </w:pPr>
      <w:r w:rsidRPr="00DE691C">
        <w:rPr>
          <w:rFonts w:ascii="Bookman Old Style" w:hAnsi="Bookman Old Style" w:cs="Bookman Old Style"/>
          <w:color w:val="161616"/>
          <w:sz w:val="24"/>
          <w:szCs w:val="24"/>
        </w:rPr>
        <w:t>All unpublished price sensitive information shall be handled on a</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need-to-know basis.</w:t>
      </w:r>
    </w:p>
    <w:p w:rsidR="000F774A" w:rsidRPr="00DE691C" w:rsidRDefault="000F774A" w:rsidP="000F774A">
      <w:pPr>
        <w:pStyle w:val="ListParagraph"/>
        <w:rPr>
          <w:rFonts w:ascii="Bookman Old Style" w:hAnsi="Bookman Old Style" w:cs="Bookman Old Style"/>
          <w:color w:val="000000"/>
          <w:sz w:val="24"/>
          <w:szCs w:val="24"/>
        </w:rPr>
      </w:pPr>
    </w:p>
    <w:p w:rsidR="000F774A" w:rsidRPr="00DE691C" w:rsidRDefault="00EC4298" w:rsidP="000F774A">
      <w:pPr>
        <w:pStyle w:val="ListParagraph"/>
        <w:numPr>
          <w:ilvl w:val="0"/>
          <w:numId w:val="1"/>
        </w:numPr>
        <w:autoSpaceDE w:val="0"/>
        <w:autoSpaceDN w:val="0"/>
        <w:adjustRightInd w:val="0"/>
        <w:spacing w:after="0" w:line="240" w:lineRule="auto"/>
        <w:ind w:hanging="630"/>
        <w:jc w:val="both"/>
        <w:rPr>
          <w:rFonts w:ascii="Bookman Old Style" w:hAnsi="Bookman Old Style" w:cs="Bookman Old Style"/>
          <w:color w:val="161616"/>
          <w:sz w:val="24"/>
          <w:szCs w:val="24"/>
        </w:rPr>
      </w:pPr>
      <w:r w:rsidRPr="00DE691C">
        <w:rPr>
          <w:rFonts w:ascii="Bookman Old Style" w:hAnsi="Bookman Old Style" w:cs="Bookman Old Style"/>
          <w:color w:val="161616"/>
          <w:sz w:val="24"/>
          <w:szCs w:val="24"/>
        </w:rPr>
        <w:t>Sharing of information with directors, partners, collaborators,</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lenders, customers, suppliers / service providers, merchant</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bankers, legal advisors, auditors, insolvency professionals, other</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advisors or consultants and the Senior Management as defined</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 xml:space="preserve">under the </w:t>
      </w:r>
      <w:r w:rsidRPr="00DE691C">
        <w:rPr>
          <w:rFonts w:ascii="Bookman Old Style" w:hAnsi="Bookman Old Style" w:cs="Bookman Old Style"/>
          <w:color w:val="000000"/>
          <w:sz w:val="24"/>
          <w:szCs w:val="24"/>
        </w:rPr>
        <w:t>Regulation 16(1)(d) of SEBI (Listing Obligations and Disclosure</w:t>
      </w:r>
      <w:r w:rsidR="000F774A" w:rsidRPr="00DE691C">
        <w:rPr>
          <w:rFonts w:ascii="Bookman Old Style" w:hAnsi="Bookman Old Style" w:cs="Bookman Old Style"/>
          <w:color w:val="000000"/>
          <w:sz w:val="24"/>
          <w:szCs w:val="24"/>
        </w:rPr>
        <w:t xml:space="preserve"> </w:t>
      </w:r>
      <w:r w:rsidRPr="00DE691C">
        <w:rPr>
          <w:rFonts w:ascii="Bookman Old Style" w:hAnsi="Bookman Old Style" w:cs="Bookman Old Style"/>
          <w:color w:val="000000"/>
          <w:sz w:val="24"/>
          <w:szCs w:val="24"/>
        </w:rPr>
        <w:t xml:space="preserve">Requirements) (Amendment) Regulations, 2018 </w:t>
      </w:r>
      <w:r w:rsidRPr="00DE691C">
        <w:rPr>
          <w:rFonts w:ascii="Bookman Old Style" w:hAnsi="Bookman Old Style" w:cs="Bookman Old Style"/>
          <w:color w:val="161616"/>
          <w:sz w:val="24"/>
          <w:szCs w:val="24"/>
        </w:rPr>
        <w:t>shall be considered as</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"legitimate purposes" for the purpose of sharing unpublished</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price sensitive information in the ordinary course of business by</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an insider, provided that such sharing has not been carried out</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to evade or circumvent the prohibitions of the PIT Regulations.</w:t>
      </w:r>
      <w:r w:rsidR="000F774A" w:rsidRPr="00DE691C">
        <w:rPr>
          <w:rFonts w:ascii="Bookman Old Style" w:hAnsi="Bookman Old Style" w:cs="Bookman Old Style"/>
          <w:color w:val="161616"/>
          <w:sz w:val="24"/>
          <w:szCs w:val="24"/>
        </w:rPr>
        <w:t xml:space="preserve"> </w:t>
      </w:r>
    </w:p>
    <w:p w:rsidR="000F774A" w:rsidRPr="00DE691C" w:rsidRDefault="000F774A" w:rsidP="000F774A">
      <w:pPr>
        <w:pStyle w:val="ListParagraph"/>
        <w:rPr>
          <w:rFonts w:ascii="Bookman Old Style" w:hAnsi="Bookman Old Style" w:cs="Bookman Old Style"/>
          <w:color w:val="161616"/>
          <w:sz w:val="24"/>
          <w:szCs w:val="24"/>
        </w:rPr>
      </w:pPr>
    </w:p>
    <w:p w:rsidR="00EC4298" w:rsidRPr="00DE691C" w:rsidRDefault="00EC4298" w:rsidP="00EC4298">
      <w:pPr>
        <w:pStyle w:val="ListParagraph"/>
        <w:numPr>
          <w:ilvl w:val="0"/>
          <w:numId w:val="1"/>
        </w:numPr>
        <w:autoSpaceDE w:val="0"/>
        <w:autoSpaceDN w:val="0"/>
        <w:adjustRightInd w:val="0"/>
        <w:spacing w:after="0" w:line="240" w:lineRule="auto"/>
        <w:ind w:hanging="630"/>
        <w:jc w:val="both"/>
        <w:rPr>
          <w:rFonts w:ascii="Bookman Old Style" w:hAnsi="Bookman Old Style" w:cs="Bookman Old Style"/>
          <w:color w:val="161616"/>
          <w:sz w:val="24"/>
          <w:szCs w:val="24"/>
        </w:rPr>
      </w:pPr>
      <w:r w:rsidRPr="00DE691C">
        <w:rPr>
          <w:rFonts w:ascii="Bookman Old Style" w:hAnsi="Bookman Old Style" w:cs="Bookman Old Style"/>
          <w:color w:val="161616"/>
          <w:sz w:val="24"/>
          <w:szCs w:val="24"/>
        </w:rPr>
        <w:t>A structured digital database shall be maintained containing the</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 xml:space="preserve">names of such persons or entities as the case may be with </w:t>
      </w:r>
      <w:proofErr w:type="gramStart"/>
      <w:r w:rsidRPr="00DE691C">
        <w:rPr>
          <w:rFonts w:ascii="Bookman Old Style" w:hAnsi="Bookman Old Style" w:cs="Bookman Old Style"/>
          <w:color w:val="161616"/>
          <w:sz w:val="24"/>
          <w:szCs w:val="24"/>
        </w:rPr>
        <w:t>whom</w:t>
      </w:r>
      <w:proofErr w:type="gramEnd"/>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information is shared for legitimate purposes along with the</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 xml:space="preserve">Permanent Account Number or any other </w:t>
      </w:r>
      <w:r w:rsidRPr="00DE691C">
        <w:rPr>
          <w:rFonts w:ascii="Bookman Old Style" w:hAnsi="Bookman Old Style" w:cs="Bookman Old Style"/>
          <w:color w:val="282828"/>
          <w:sz w:val="24"/>
          <w:szCs w:val="24"/>
        </w:rPr>
        <w:t xml:space="preserve">identifier </w:t>
      </w:r>
      <w:r w:rsidRPr="00DE691C">
        <w:rPr>
          <w:rFonts w:ascii="Bookman Old Style" w:hAnsi="Bookman Old Style" w:cs="Bookman Old Style"/>
          <w:color w:val="161616"/>
          <w:sz w:val="24"/>
          <w:szCs w:val="24"/>
        </w:rPr>
        <w:t>authorized by</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law where Permanent Account Number is not available. Adequate</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and effective system of internal controls will also be laid out to</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ensure the compliance of maintenance of a digital database for</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sharing the information for said legitimate purposes.</w:t>
      </w:r>
    </w:p>
    <w:p w:rsidR="000F774A" w:rsidRPr="00DE691C" w:rsidRDefault="000F774A" w:rsidP="000F774A">
      <w:pPr>
        <w:pStyle w:val="ListParagraph"/>
        <w:autoSpaceDE w:val="0"/>
        <w:autoSpaceDN w:val="0"/>
        <w:adjustRightInd w:val="0"/>
        <w:spacing w:after="0" w:line="240" w:lineRule="auto"/>
        <w:jc w:val="both"/>
        <w:rPr>
          <w:rFonts w:ascii="Bookman Old Style" w:hAnsi="Bookman Old Style" w:cs="Bookman Old Style"/>
          <w:color w:val="161616"/>
          <w:sz w:val="24"/>
          <w:szCs w:val="24"/>
        </w:rPr>
      </w:pPr>
    </w:p>
    <w:p w:rsidR="00EC4298" w:rsidRPr="00DE691C" w:rsidRDefault="00EC4298" w:rsidP="00EC4298">
      <w:pPr>
        <w:pStyle w:val="ListParagraph"/>
        <w:numPr>
          <w:ilvl w:val="0"/>
          <w:numId w:val="1"/>
        </w:numPr>
        <w:autoSpaceDE w:val="0"/>
        <w:autoSpaceDN w:val="0"/>
        <w:adjustRightInd w:val="0"/>
        <w:spacing w:after="0" w:line="240" w:lineRule="auto"/>
        <w:ind w:hanging="630"/>
        <w:jc w:val="both"/>
        <w:rPr>
          <w:rFonts w:ascii="Bookman Old Style" w:hAnsi="Bookman Old Style" w:cs="Bookman Old Style"/>
          <w:color w:val="161616"/>
          <w:sz w:val="24"/>
          <w:szCs w:val="24"/>
        </w:rPr>
      </w:pPr>
      <w:r w:rsidRPr="00DE691C">
        <w:rPr>
          <w:rFonts w:ascii="Bookman Old Style" w:hAnsi="Bookman Old Style" w:cs="Bookman Old Style"/>
          <w:color w:val="161616"/>
          <w:sz w:val="24"/>
          <w:szCs w:val="24"/>
        </w:rPr>
        <w:t>Any person in receipt of Unpublished Price Sensitive Information</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pursuant to a "legitimate purpose" shall be considered an "insider"</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for purposes of SEBI PIT regulations and such persons are also</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required to ensure the confidentiality of unpublished price sensitive</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information shared with them, in compliance with SEBI PIT</w:t>
      </w:r>
      <w:r w:rsidR="000F774A" w:rsidRPr="00DE691C">
        <w:rPr>
          <w:rFonts w:ascii="Bookman Old Style" w:hAnsi="Bookman Old Style" w:cs="Bookman Old Style"/>
          <w:color w:val="161616"/>
          <w:sz w:val="24"/>
          <w:szCs w:val="24"/>
        </w:rPr>
        <w:t xml:space="preserve"> </w:t>
      </w:r>
      <w:r w:rsidRPr="00DE691C">
        <w:rPr>
          <w:rFonts w:ascii="Bookman Old Style" w:hAnsi="Bookman Old Style" w:cs="Bookman Old Style"/>
          <w:color w:val="161616"/>
          <w:sz w:val="24"/>
          <w:szCs w:val="24"/>
        </w:rPr>
        <w:t>Regulations.</w:t>
      </w:r>
    </w:p>
    <w:p w:rsidR="000F774A" w:rsidRPr="00DE691C" w:rsidRDefault="000F774A" w:rsidP="000F774A">
      <w:pPr>
        <w:pStyle w:val="ListParagraph"/>
        <w:autoSpaceDE w:val="0"/>
        <w:autoSpaceDN w:val="0"/>
        <w:adjustRightInd w:val="0"/>
        <w:spacing w:after="0" w:line="240" w:lineRule="auto"/>
        <w:jc w:val="both"/>
        <w:rPr>
          <w:rFonts w:ascii="Bookman Old Style" w:hAnsi="Bookman Old Style" w:cs="Bookman Old Style"/>
          <w:color w:val="161616"/>
          <w:sz w:val="24"/>
          <w:szCs w:val="24"/>
        </w:rPr>
      </w:pPr>
    </w:p>
    <w:p w:rsidR="000F774A" w:rsidRPr="00DE691C" w:rsidRDefault="000F774A" w:rsidP="000F774A">
      <w:pPr>
        <w:pStyle w:val="ListParagraph"/>
        <w:autoSpaceDE w:val="0"/>
        <w:autoSpaceDN w:val="0"/>
        <w:adjustRightInd w:val="0"/>
        <w:spacing w:after="0" w:line="240" w:lineRule="auto"/>
        <w:jc w:val="both"/>
        <w:rPr>
          <w:rFonts w:ascii="Bookman Old Style" w:hAnsi="Bookman Old Style" w:cs="Bookman Old Style"/>
          <w:color w:val="161616"/>
          <w:sz w:val="24"/>
          <w:szCs w:val="24"/>
        </w:rPr>
      </w:pPr>
    </w:p>
    <w:p w:rsidR="000F774A" w:rsidRPr="00DE691C" w:rsidRDefault="000F774A" w:rsidP="000F774A">
      <w:pPr>
        <w:pStyle w:val="ListParagraph"/>
        <w:autoSpaceDE w:val="0"/>
        <w:autoSpaceDN w:val="0"/>
        <w:adjustRightInd w:val="0"/>
        <w:spacing w:after="0" w:line="240" w:lineRule="auto"/>
        <w:jc w:val="both"/>
        <w:rPr>
          <w:rFonts w:ascii="Bookman Old Style" w:hAnsi="Bookman Old Style" w:cs="Bookman Old Style"/>
          <w:color w:val="161616"/>
          <w:sz w:val="24"/>
          <w:szCs w:val="24"/>
        </w:rPr>
      </w:pPr>
    </w:p>
    <w:p w:rsidR="00EC4298" w:rsidRPr="00DE691C" w:rsidRDefault="00EC4298" w:rsidP="000F774A">
      <w:pPr>
        <w:autoSpaceDE w:val="0"/>
        <w:autoSpaceDN w:val="0"/>
        <w:adjustRightInd w:val="0"/>
        <w:spacing w:after="0" w:line="240" w:lineRule="auto"/>
        <w:rPr>
          <w:rFonts w:ascii="Bookman Old Style" w:hAnsi="Bookman Old Style" w:cs="Bookman Old Style"/>
          <w:color w:val="161616"/>
          <w:sz w:val="20"/>
          <w:szCs w:val="20"/>
        </w:rPr>
      </w:pPr>
      <w:r w:rsidRPr="00DE691C">
        <w:rPr>
          <w:rFonts w:ascii="Bookman Old Style" w:hAnsi="Bookman Old Style" w:cs="Bookman Old Style"/>
          <w:color w:val="161616"/>
          <w:sz w:val="20"/>
          <w:szCs w:val="20"/>
        </w:rPr>
        <w:t>Note:</w:t>
      </w:r>
    </w:p>
    <w:p w:rsidR="00210460" w:rsidRPr="00EC4298" w:rsidRDefault="00EC4298" w:rsidP="000F774A">
      <w:pPr>
        <w:autoSpaceDE w:val="0"/>
        <w:autoSpaceDN w:val="0"/>
        <w:adjustRightInd w:val="0"/>
        <w:spacing w:after="0" w:line="240" w:lineRule="auto"/>
        <w:jc w:val="both"/>
      </w:pPr>
      <w:r w:rsidRPr="00DE691C">
        <w:rPr>
          <w:rFonts w:ascii="Bookman Old Style" w:hAnsi="Bookman Old Style" w:cs="Bookman Old Style"/>
          <w:color w:val="161616"/>
          <w:sz w:val="20"/>
          <w:szCs w:val="20"/>
        </w:rPr>
        <w:t>Clauses 9 to 11 of the above were incorporated pursuant to the SEBI (Prohibition of</w:t>
      </w:r>
      <w:r w:rsidR="000F774A" w:rsidRPr="00DE691C">
        <w:rPr>
          <w:rFonts w:ascii="Bookman Old Style" w:hAnsi="Bookman Old Style" w:cs="Bookman Old Style"/>
          <w:color w:val="161616"/>
          <w:sz w:val="20"/>
          <w:szCs w:val="20"/>
        </w:rPr>
        <w:t xml:space="preserve"> </w:t>
      </w:r>
      <w:r w:rsidRPr="00DE691C">
        <w:rPr>
          <w:rFonts w:ascii="Bookman Old Style" w:hAnsi="Bookman Old Style" w:cs="Bookman Old Style"/>
          <w:color w:val="161616"/>
          <w:sz w:val="20"/>
          <w:szCs w:val="20"/>
        </w:rPr>
        <w:t>Insider Trading) (Amendment) Regulations, 2018 which shall come into force effective</w:t>
      </w:r>
      <w:r w:rsidR="000F774A" w:rsidRPr="00DE691C">
        <w:rPr>
          <w:rFonts w:ascii="Bookman Old Style" w:hAnsi="Bookman Old Style" w:cs="Bookman Old Style"/>
          <w:color w:val="161616"/>
          <w:sz w:val="20"/>
          <w:szCs w:val="20"/>
        </w:rPr>
        <w:t xml:space="preserve"> </w:t>
      </w:r>
      <w:r w:rsidRPr="00DE691C">
        <w:rPr>
          <w:rFonts w:ascii="Bookman Old Style" w:hAnsi="Bookman Old Style" w:cs="Bookman Old Style"/>
          <w:color w:val="161616"/>
          <w:sz w:val="20"/>
          <w:szCs w:val="20"/>
        </w:rPr>
        <w:t>from 1st April, 2019.</w:t>
      </w:r>
    </w:p>
    <w:sectPr w:rsidR="00210460" w:rsidRPr="00EC4298" w:rsidSect="002104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06B8"/>
    <w:multiLevelType w:val="hybridMultilevel"/>
    <w:tmpl w:val="8D428CA2"/>
    <w:lvl w:ilvl="0" w:tplc="6DBA0C2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4298"/>
    <w:rsid w:val="000F774A"/>
    <w:rsid w:val="00210460"/>
    <w:rsid w:val="00287B7C"/>
    <w:rsid w:val="002E1FC6"/>
    <w:rsid w:val="00501821"/>
    <w:rsid w:val="005E4E6F"/>
    <w:rsid w:val="00DE691C"/>
    <w:rsid w:val="00E3000A"/>
    <w:rsid w:val="00EC4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7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Srikanth-11</dc:creator>
  <cp:keywords/>
  <dc:description/>
  <cp:lastModifiedBy>Srikanth-11</cp:lastModifiedBy>
  <cp:revision>8</cp:revision>
  <dcterms:created xsi:type="dcterms:W3CDTF">2019-05-23T05:13:00Z</dcterms:created>
  <dcterms:modified xsi:type="dcterms:W3CDTF">2022-08-27T06:31:00Z</dcterms:modified>
</cp:coreProperties>
</file>